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421C9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84C24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66D05" w14:textId="32979A26" w:rsidR="00460028" w:rsidRPr="00C604B0" w:rsidRDefault="00460028" w:rsidP="00C604B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eastAsia="ko-K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8B100B">
                              <w:rPr>
                                <w:rFonts w:cs="Arial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eastAsia="ko-KR"/>
                              </w:rPr>
                              <w:t>Guideline on</w:t>
                            </w:r>
                          </w:p>
                          <w:p w14:paraId="12A09890" w14:textId="7DF716F3" w:rsidR="00460028" w:rsidRPr="00955F74" w:rsidRDefault="005D08CF" w:rsidP="003D1B7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eastAsia="ko-KR"/>
                              </w:rPr>
                            </w:pPr>
                            <w:r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D1B7A">
                              <w:rPr>
                                <w:rFonts w:cs="Arial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eastAsia="ko-KR"/>
                              </w:rPr>
                              <w:t xml:space="preserve">Machine-to-Machine Interface </w:t>
                            </w:r>
                            <w:r w:rsidR="008B100B">
                              <w:rPr>
                                <w:rFonts w:cs="Arial" w:hint="eastAsia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eastAsia="ko-KR"/>
                              </w:rPr>
                              <w:t>within Common Shore-based System (CSS)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6BEA705C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955F74"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Edition </w:t>
                            </w:r>
                            <w:r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No.</w:t>
                            </w:r>
                            <w:r w:rsidR="00955F74"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4983EE65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955F7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7AE3E66E" w:rsidR="00460028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[</w:t>
                            </w:r>
                            <w:r w:rsidR="00955F74"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  <w:r w:rsidRPr="00955F74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15466D05" w14:textId="32979A26" w:rsidR="00460028" w:rsidRPr="00C604B0" w:rsidRDefault="00460028" w:rsidP="00C604B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lang w:eastAsia="ko-K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8B100B">
                        <w:rPr>
                          <w:rFonts w:cs="Arial" w:hint="eastAsia"/>
                          <w:b/>
                          <w:bCs/>
                          <w:color w:val="000000"/>
                          <w:sz w:val="36"/>
                          <w:szCs w:val="36"/>
                          <w:lang w:eastAsia="ko-KR"/>
                        </w:rPr>
                        <w:t>Guideline on</w:t>
                      </w:r>
                    </w:p>
                    <w:p w14:paraId="12A09890" w14:textId="7DF716F3" w:rsidR="00460028" w:rsidRPr="00955F74" w:rsidRDefault="005D08CF" w:rsidP="003D1B7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lang w:eastAsia="ko-KR"/>
                        </w:rPr>
                      </w:pPr>
                      <w:r w:rsidRP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3D1B7A">
                        <w:rPr>
                          <w:rFonts w:cs="Arial" w:hint="eastAsia"/>
                          <w:b/>
                          <w:bCs/>
                          <w:color w:val="000000"/>
                          <w:sz w:val="36"/>
                          <w:szCs w:val="36"/>
                          <w:lang w:eastAsia="ko-KR"/>
                        </w:rPr>
                        <w:t xml:space="preserve">Machine-to-Machine Interface </w:t>
                      </w:r>
                      <w:r w:rsidR="008B100B">
                        <w:rPr>
                          <w:rFonts w:cs="Arial" w:hint="eastAsia"/>
                          <w:b/>
                          <w:bCs/>
                          <w:color w:val="000000"/>
                          <w:sz w:val="36"/>
                          <w:szCs w:val="36"/>
                          <w:lang w:eastAsia="ko-KR"/>
                        </w:rPr>
                        <w:t>within Common Shore-based System (CSS)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6BEA705C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955F74" w:rsidRP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Edition </w:t>
                      </w:r>
                      <w:r w:rsidRP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No.</w:t>
                      </w:r>
                      <w:r w:rsidR="00955F74" w:rsidRP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4983EE65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955F7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7AE3E66E" w:rsidR="00460028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955F74">
                        <w:rPr>
                          <w:rFonts w:cs="Arial"/>
                          <w:b/>
                          <w:bCs/>
                          <w:color w:val="000000"/>
                        </w:rPr>
                        <w:t>[</w:t>
                      </w:r>
                      <w:r w:rsidR="00955F74" w:rsidRPr="00955F74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  <w:r w:rsidRPr="00955F74">
                        <w:rPr>
                          <w:rFonts w:cs="Arial"/>
                          <w:b/>
                          <w:bCs/>
                          <w:color w:val="00000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587E797B" w14:textId="55C4B7BB" w:rsidR="002D4569" w:rsidRDefault="00CE7BF1" w:rsidP="00CE7BF1">
      <w:pPr>
        <w:pStyle w:val="Bloktekst"/>
        <w:ind w:left="0"/>
        <w:jc w:val="left"/>
      </w:pPr>
      <w:r>
        <w:t xml:space="preserve"> </w:t>
      </w:r>
    </w:p>
    <w:p w14:paraId="07074877" w14:textId="00CA5F65" w:rsidR="00985597" w:rsidRDefault="00460028" w:rsidP="00D30727">
      <w:pPr>
        <w:pStyle w:val="Titel"/>
      </w:pPr>
      <w:r>
        <w:br w:type="page"/>
      </w:r>
      <w:r w:rsidR="004C2B06">
        <w:rPr>
          <w:rFonts w:hint="eastAsia"/>
          <w:lang w:eastAsia="ko-KR"/>
        </w:rPr>
        <w:lastRenderedPageBreak/>
        <w:t>Guideline on</w:t>
      </w:r>
      <w:r w:rsidR="005D08CF">
        <w:t xml:space="preserve"> </w:t>
      </w:r>
    </w:p>
    <w:p w14:paraId="27D0BB68" w14:textId="77777777" w:rsidR="004C2B06" w:rsidRDefault="004C2B06" w:rsidP="004C2B06">
      <w:pPr>
        <w:pStyle w:val="Bloktekst"/>
        <w:rPr>
          <w:lang w:eastAsia="ko-KR"/>
        </w:rPr>
      </w:pPr>
      <w:r>
        <w:rPr>
          <w:rFonts w:hint="eastAsia"/>
          <w:lang w:eastAsia="ko-KR"/>
        </w:rPr>
        <w:t>Machine-to-Machine Interface within</w:t>
      </w:r>
      <w:r w:rsidR="00CE7BF1">
        <w:rPr>
          <w:rFonts w:hint="eastAsia"/>
          <w:lang w:eastAsia="ko-KR"/>
        </w:rPr>
        <w:t xml:space="preserve"> </w:t>
      </w:r>
    </w:p>
    <w:p w14:paraId="46D033CD" w14:textId="0DB2515D" w:rsidR="00CE7BF1" w:rsidRPr="00533ED6" w:rsidRDefault="00CE7BF1" w:rsidP="004C2B06">
      <w:pPr>
        <w:pStyle w:val="Bloktekst"/>
        <w:rPr>
          <w:lang w:eastAsia="ko-KR"/>
        </w:rPr>
      </w:pPr>
      <w:r>
        <w:rPr>
          <w:rFonts w:hint="eastAsia"/>
          <w:lang w:eastAsia="ko-KR"/>
        </w:rPr>
        <w:t xml:space="preserve">Common Shore-based System </w:t>
      </w:r>
      <w:r w:rsidR="004C2B06">
        <w:rPr>
          <w:rFonts w:hint="eastAsia"/>
          <w:lang w:eastAsia="ko-KR"/>
        </w:rPr>
        <w:t>(CSS)</w:t>
      </w:r>
    </w:p>
    <w:p w14:paraId="0F14060F" w14:textId="084B2B7E" w:rsidR="00F6266F" w:rsidRPr="004C2B06" w:rsidRDefault="00F6266F" w:rsidP="001200F3">
      <w:pPr>
        <w:jc w:val="center"/>
        <w:rPr>
          <w:b/>
        </w:rPr>
      </w:pPr>
    </w:p>
    <w:p w14:paraId="436B7658" w14:textId="77777777" w:rsidR="00F6266F" w:rsidRDefault="00F6266F" w:rsidP="00F6266F"/>
    <w:p w14:paraId="714E6FC4" w14:textId="00BAE42E" w:rsidR="00F6266F" w:rsidRDefault="004C2B06" w:rsidP="00F6266F">
      <w:pPr>
        <w:rPr>
          <w:lang w:eastAsia="ko-KR"/>
        </w:rPr>
      </w:pPr>
      <w:r>
        <w:t xml:space="preserve">This </w:t>
      </w:r>
      <w:r>
        <w:rPr>
          <w:rFonts w:hint="eastAsia"/>
          <w:lang w:eastAsia="ko-KR"/>
        </w:rPr>
        <w:t>guideline</w:t>
      </w:r>
      <w:r w:rsidR="00CE7BF1">
        <w:t xml:space="preserve"> contains </w:t>
      </w:r>
      <w:r w:rsidR="00CE7BF1">
        <w:rPr>
          <w:rFonts w:hint="eastAsia"/>
          <w:lang w:eastAsia="ko-KR"/>
        </w:rPr>
        <w:t>interfaces between machines, systems, and services in Common Shore-based system architecture. This also security some issues to provide safe and secure interfaces among them machine-to-machine interface.</w:t>
      </w:r>
    </w:p>
    <w:p w14:paraId="046328F7" w14:textId="77777777" w:rsidR="00CE7BF1" w:rsidRPr="00CE7BF1" w:rsidRDefault="00CE7BF1" w:rsidP="00F6266F">
      <w:pPr>
        <w:rPr>
          <w:lang w:eastAsia="ko-KR"/>
        </w:rPr>
      </w:pPr>
    </w:p>
    <w:p w14:paraId="6922AD62" w14:textId="649F4E19" w:rsidR="00F6266F" w:rsidRDefault="003D1B7A" w:rsidP="00112FF3">
      <w:pPr>
        <w:pStyle w:val="Kop1"/>
      </w:pPr>
      <w:r>
        <w:rPr>
          <w:rFonts w:hint="eastAsia"/>
          <w:lang w:eastAsia="ko-KR"/>
        </w:rPr>
        <w:t>Scope</w:t>
      </w:r>
    </w:p>
    <w:p w14:paraId="17225206" w14:textId="659B8413" w:rsidR="00CE7BF1" w:rsidRDefault="00CE7BF1" w:rsidP="00CE7BF1">
      <w:pPr>
        <w:rPr>
          <w:lang w:eastAsia="ko-KR"/>
        </w:rPr>
      </w:pPr>
      <w:r>
        <w:t xml:space="preserve">This </w:t>
      </w:r>
      <w:r>
        <w:rPr>
          <w:rFonts w:hint="eastAsia"/>
          <w:lang w:eastAsia="ko-KR"/>
        </w:rPr>
        <w:t xml:space="preserve">Machine-to-Machine interface should be provided between </w:t>
      </w:r>
      <w:r>
        <w:rPr>
          <w:lang w:eastAsia="ko-KR"/>
        </w:rPr>
        <w:t>“</w:t>
      </w:r>
      <w:r>
        <w:rPr>
          <w:rFonts w:hint="eastAsia"/>
          <w:lang w:eastAsia="ko-KR"/>
        </w:rPr>
        <w:t xml:space="preserve">Data collection and </w:t>
      </w:r>
      <w:r w:rsidR="00DB5885">
        <w:rPr>
          <w:rFonts w:hint="eastAsia"/>
          <w:lang w:eastAsia="ko-KR"/>
        </w:rPr>
        <w:t>Data transfer Services</w:t>
      </w:r>
      <w:r w:rsidR="00DB5885">
        <w:rPr>
          <w:lang w:eastAsia="ko-KR"/>
        </w:rPr>
        <w:t>”</w:t>
      </w:r>
      <w:r w:rsidR="00DB5885">
        <w:rPr>
          <w:rFonts w:hint="eastAsia"/>
          <w:lang w:eastAsia="ko-KR"/>
        </w:rPr>
        <w:t xml:space="preserve"> and </w:t>
      </w:r>
      <w:r w:rsidR="00DB5885">
        <w:rPr>
          <w:lang w:eastAsia="ko-KR"/>
        </w:rPr>
        <w:t>“</w:t>
      </w:r>
      <w:r w:rsidR="00DB5885">
        <w:rPr>
          <w:rFonts w:hint="eastAsia"/>
          <w:lang w:eastAsia="ko-KR"/>
        </w:rPr>
        <w:t>Value-added Data Processing Services</w:t>
      </w:r>
      <w:r w:rsidR="00DB5885">
        <w:rPr>
          <w:lang w:eastAsia="ko-KR"/>
        </w:rPr>
        <w:t>”</w:t>
      </w:r>
      <w:r w:rsidR="00DB5885">
        <w:rPr>
          <w:rFonts w:hint="eastAsia"/>
          <w:lang w:eastAsia="ko-KR"/>
        </w:rPr>
        <w:t xml:space="preserve">, </w:t>
      </w:r>
      <w:r w:rsidR="00DB5885">
        <w:rPr>
          <w:lang w:eastAsia="ko-KR"/>
        </w:rPr>
        <w:t>“</w:t>
      </w:r>
      <w:r w:rsidR="00DB5885">
        <w:rPr>
          <w:rFonts w:hint="eastAsia"/>
          <w:lang w:eastAsia="ko-KR"/>
        </w:rPr>
        <w:t>User Interaction Services</w:t>
      </w:r>
      <w:r w:rsidR="00DB5885">
        <w:rPr>
          <w:lang w:eastAsia="ko-KR"/>
        </w:rPr>
        <w:t>”</w:t>
      </w:r>
      <w:r w:rsidR="00DB5885">
        <w:rPr>
          <w:rFonts w:hint="eastAsia"/>
          <w:lang w:eastAsia="ko-KR"/>
        </w:rPr>
        <w:t xml:space="preserve"> and </w:t>
      </w:r>
      <w:r w:rsidR="00DB5885">
        <w:rPr>
          <w:lang w:eastAsia="ko-KR"/>
        </w:rPr>
        <w:t>“</w:t>
      </w:r>
      <w:r w:rsidR="00DB5885">
        <w:rPr>
          <w:rFonts w:hint="eastAsia"/>
          <w:lang w:eastAsia="ko-KR"/>
        </w:rPr>
        <w:t>Gateway Services</w:t>
      </w:r>
      <w:r w:rsidR="00DB5885">
        <w:rPr>
          <w:lang w:eastAsia="ko-KR"/>
        </w:rPr>
        <w:t>”</w:t>
      </w:r>
      <w:r w:rsidR="00DB5885">
        <w:rPr>
          <w:rFonts w:hint="eastAsia"/>
          <w:lang w:eastAsia="ko-KR"/>
        </w:rPr>
        <w:t xml:space="preserve">. </w:t>
      </w:r>
    </w:p>
    <w:p w14:paraId="71E6DE48" w14:textId="77777777" w:rsidR="00635728" w:rsidRDefault="00635728" w:rsidP="00CE7BF1">
      <w:pPr>
        <w:rPr>
          <w:lang w:eastAsia="ko-KR"/>
        </w:rPr>
      </w:pPr>
    </w:p>
    <w:p w14:paraId="40EA7049" w14:textId="77777777" w:rsidR="00635728" w:rsidRDefault="00635728" w:rsidP="00CE7BF1">
      <w:pPr>
        <w:rPr>
          <w:lang w:eastAsia="ko-KR"/>
        </w:rPr>
      </w:pPr>
    </w:p>
    <w:p w14:paraId="79A13D3D" w14:textId="07FD0E5E" w:rsidR="00635728" w:rsidRDefault="001626C4" w:rsidP="00CE7BF1">
      <w:pPr>
        <w:rPr>
          <w:lang w:eastAsia="ko-KR"/>
        </w:rPr>
      </w:pPr>
      <w:r>
        <w:rPr>
          <w:noProof/>
          <w:lang w:eastAsia="en-GB"/>
        </w:rPr>
        <w:drawing>
          <wp:inline distT="0" distB="0" distL="0" distR="0" wp14:anchorId="634E2C50" wp14:editId="16DC653F">
            <wp:extent cx="5924550" cy="400949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651" cy="401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F558B4" w14:textId="77777777" w:rsidR="0053004C" w:rsidRDefault="0053004C">
      <w:pPr>
        <w:rPr>
          <w:lang w:eastAsia="ko-KR"/>
        </w:rPr>
      </w:pPr>
    </w:p>
    <w:p w14:paraId="0158B4E8" w14:textId="77777777" w:rsidR="0053004C" w:rsidRDefault="0053004C">
      <w:pPr>
        <w:rPr>
          <w:lang w:eastAsia="ko-KR"/>
        </w:rPr>
      </w:pPr>
    </w:p>
    <w:p w14:paraId="41B9DC09" w14:textId="77777777" w:rsidR="0053004C" w:rsidRDefault="0053004C">
      <w:pPr>
        <w:rPr>
          <w:lang w:eastAsia="ko-KR"/>
        </w:rPr>
      </w:pPr>
    </w:p>
    <w:p w14:paraId="123B2003" w14:textId="77777777" w:rsidR="0053004C" w:rsidRDefault="0053004C">
      <w:pPr>
        <w:rPr>
          <w:lang w:eastAsia="ko-KR"/>
        </w:rPr>
      </w:pPr>
    </w:p>
    <w:p w14:paraId="0147C54C" w14:textId="77777777" w:rsidR="0053004C" w:rsidRDefault="0053004C">
      <w:pPr>
        <w:rPr>
          <w:lang w:eastAsia="ko-KR"/>
        </w:rPr>
      </w:pPr>
    </w:p>
    <w:p w14:paraId="39689C8C" w14:textId="77777777" w:rsidR="0053004C" w:rsidRDefault="0053004C">
      <w:pPr>
        <w:rPr>
          <w:lang w:eastAsia="ko-KR"/>
        </w:rPr>
      </w:pPr>
    </w:p>
    <w:p w14:paraId="7D4A7994" w14:textId="77777777" w:rsidR="0053004C" w:rsidRDefault="0053004C">
      <w:pPr>
        <w:rPr>
          <w:lang w:eastAsia="ko-KR"/>
        </w:rPr>
      </w:pPr>
    </w:p>
    <w:p w14:paraId="2D271C73" w14:textId="77777777" w:rsidR="0053004C" w:rsidRDefault="0053004C">
      <w:pPr>
        <w:rPr>
          <w:lang w:eastAsia="ko-KR"/>
        </w:rPr>
      </w:pPr>
    </w:p>
    <w:p w14:paraId="507B4104" w14:textId="77777777" w:rsidR="0053004C" w:rsidRDefault="0053004C">
      <w:pPr>
        <w:rPr>
          <w:lang w:eastAsia="ko-KR"/>
        </w:rPr>
      </w:pPr>
    </w:p>
    <w:p w14:paraId="237A1D1B" w14:textId="77777777" w:rsidR="0053004C" w:rsidRDefault="0053004C">
      <w:pPr>
        <w:rPr>
          <w:lang w:eastAsia="ko-KR"/>
        </w:rPr>
      </w:pPr>
    </w:p>
    <w:p w14:paraId="41CEE9FB" w14:textId="6AC77C98" w:rsidR="0053004C" w:rsidRDefault="0053004C" w:rsidP="0053004C">
      <w:pPr>
        <w:pStyle w:val="Kop1"/>
        <w:numPr>
          <w:ilvl w:val="0"/>
          <w:numId w:val="1"/>
        </w:numPr>
      </w:pPr>
      <w:r>
        <w:rPr>
          <w:rFonts w:hint="eastAsia"/>
          <w:lang w:eastAsia="ko-KR"/>
        </w:rPr>
        <w:lastRenderedPageBreak/>
        <w:t>Overview</w:t>
      </w:r>
    </w:p>
    <w:p w14:paraId="39F32A69" w14:textId="2384F814" w:rsidR="0053004C" w:rsidRDefault="0053004C" w:rsidP="00C604B0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Machine-to-Machine interface is defined as physical interface, network interface, service interface, maritime data exchange interface, service specific interface, operation and </w:t>
      </w:r>
      <w:r>
        <w:rPr>
          <w:lang w:eastAsia="ko-KR"/>
        </w:rPr>
        <w:t>management</w:t>
      </w:r>
      <w:r>
        <w:rPr>
          <w:rFonts w:hint="eastAsia"/>
          <w:lang w:eastAsia="ko-KR"/>
        </w:rPr>
        <w:t xml:space="preserve"> and security. The relationship between OSI 7 layer and M2M interface is shown in Figure 1. </w:t>
      </w:r>
    </w:p>
    <w:p w14:paraId="1EBB68CE" w14:textId="77777777" w:rsidR="0053004C" w:rsidRPr="0053004C" w:rsidRDefault="0053004C">
      <w:pPr>
        <w:rPr>
          <w:lang w:eastAsia="ko-KR"/>
        </w:rPr>
      </w:pPr>
    </w:p>
    <w:p w14:paraId="539CCF70" w14:textId="77777777" w:rsidR="0053004C" w:rsidRDefault="0053004C">
      <w:pPr>
        <w:rPr>
          <w:lang w:eastAsia="ko-KR"/>
        </w:rPr>
      </w:pPr>
    </w:p>
    <w:p w14:paraId="14626494" w14:textId="7B8C693F" w:rsidR="0053004C" w:rsidRDefault="001626C4" w:rsidP="0053004C">
      <w:pPr>
        <w:keepNext/>
      </w:pPr>
      <w:r>
        <w:rPr>
          <w:noProof/>
          <w:lang w:eastAsia="en-GB"/>
        </w:rPr>
        <w:drawing>
          <wp:inline distT="0" distB="0" distL="0" distR="0" wp14:anchorId="2D9C3DA0" wp14:editId="5479BEAB">
            <wp:extent cx="5791200" cy="3732403"/>
            <wp:effectExtent l="0" t="0" r="0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377" cy="3737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B931DF" w14:textId="054F164A" w:rsidR="0053004C" w:rsidRDefault="0053004C" w:rsidP="0053004C">
      <w:pPr>
        <w:pStyle w:val="Bijschrift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rPr>
          <w:rFonts w:hint="eastAsia"/>
          <w:lang w:eastAsia="ko-KR"/>
        </w:rPr>
        <w:t>.  Relat</w:t>
      </w:r>
      <w:r w:rsidR="00690CC1">
        <w:rPr>
          <w:rFonts w:hint="eastAsia"/>
          <w:lang w:eastAsia="ko-KR"/>
        </w:rPr>
        <w:t>ionship between OSI 7 layer and</w:t>
      </w:r>
      <w:r>
        <w:rPr>
          <w:rFonts w:hint="eastAsia"/>
          <w:lang w:eastAsia="ko-KR"/>
        </w:rPr>
        <w:t xml:space="preserve"> M2M interface</w:t>
      </w:r>
    </w:p>
    <w:p w14:paraId="228552FD" w14:textId="255A4DAB" w:rsidR="00CE7BF1" w:rsidRDefault="00CE7BF1">
      <w:pPr>
        <w:rPr>
          <w:lang w:eastAsia="ko-KR"/>
        </w:rPr>
      </w:pPr>
      <w:r>
        <w:rPr>
          <w:lang w:eastAsia="ko-KR"/>
        </w:rPr>
        <w:br w:type="page"/>
      </w:r>
    </w:p>
    <w:p w14:paraId="5D61F28B" w14:textId="77777777" w:rsidR="00CE7BF1" w:rsidRDefault="00CE7BF1" w:rsidP="00CE7BF1">
      <w:pPr>
        <w:rPr>
          <w:lang w:eastAsia="ko-KR"/>
        </w:rPr>
      </w:pPr>
    </w:p>
    <w:p w14:paraId="104F0F09" w14:textId="4CA4711E" w:rsidR="00F6266F" w:rsidRDefault="003D1B7A" w:rsidP="00112FF3">
      <w:pPr>
        <w:pStyle w:val="Kop1"/>
      </w:pPr>
      <w:r>
        <w:rPr>
          <w:rFonts w:hint="eastAsia"/>
          <w:lang w:eastAsia="ko-KR"/>
        </w:rPr>
        <w:t>Physical Interface</w:t>
      </w:r>
    </w:p>
    <w:p w14:paraId="3922E1AC" w14:textId="74526DFB" w:rsidR="00F6266F" w:rsidRDefault="00C64EA8" w:rsidP="003D1B7A">
      <w:pPr>
        <w:rPr>
          <w:lang w:eastAsia="ko-KR"/>
        </w:rPr>
      </w:pPr>
      <w:r>
        <w:rPr>
          <w:rFonts w:hint="eastAsia"/>
          <w:lang w:eastAsia="ko-KR"/>
        </w:rPr>
        <w:t xml:space="preserve">Physical interface represents physical connections for the communication between two different machines such as serial lines, </w:t>
      </w:r>
      <w:r>
        <w:rPr>
          <w:lang w:eastAsia="ko-KR"/>
        </w:rPr>
        <w:t>Ethernet</w:t>
      </w:r>
      <w:r>
        <w:rPr>
          <w:rFonts w:hint="eastAsia"/>
          <w:lang w:eastAsia="ko-KR"/>
        </w:rPr>
        <w:t>,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, etc. </w:t>
      </w:r>
    </w:p>
    <w:p w14:paraId="3C35EDAF" w14:textId="77777777" w:rsidR="00C64EA8" w:rsidRDefault="00C64EA8" w:rsidP="003D1B7A">
      <w:pPr>
        <w:rPr>
          <w:lang w:eastAsia="ko-KR"/>
        </w:rPr>
      </w:pPr>
    </w:p>
    <w:p w14:paraId="0D0F348C" w14:textId="6A8DEE93" w:rsidR="00112FF3" w:rsidRDefault="00112FF3" w:rsidP="00112FF3">
      <w:pPr>
        <w:pStyle w:val="Kop2"/>
        <w:rPr>
          <w:lang w:eastAsia="ko-KR"/>
        </w:rPr>
      </w:pPr>
      <w:r>
        <w:rPr>
          <w:rFonts w:hint="eastAsia"/>
          <w:lang w:eastAsia="ko-KR"/>
        </w:rPr>
        <w:t>Network type</w:t>
      </w:r>
    </w:p>
    <w:p w14:paraId="6BA8C36F" w14:textId="495EC317" w:rsidR="00112FF3" w:rsidRDefault="00112FF3" w:rsidP="00112FF3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wired</w:t>
      </w:r>
    </w:p>
    <w:p w14:paraId="73A60D09" w14:textId="1EFDC0A4" w:rsidR="00112FF3" w:rsidRDefault="00112FF3" w:rsidP="00112FF3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wireless</w:t>
      </w:r>
    </w:p>
    <w:p w14:paraId="22C13EAB" w14:textId="77777777" w:rsidR="00112FF3" w:rsidRPr="00112FF3" w:rsidRDefault="00112FF3" w:rsidP="00112FF3">
      <w:pPr>
        <w:pStyle w:val="Plattetekst"/>
        <w:rPr>
          <w:lang w:eastAsia="ko-KR"/>
        </w:rPr>
      </w:pPr>
    </w:p>
    <w:p w14:paraId="5A3FAA25" w14:textId="576F3272" w:rsidR="00112FF3" w:rsidRDefault="00112FF3" w:rsidP="00112FF3">
      <w:pPr>
        <w:pStyle w:val="Kop2"/>
        <w:rPr>
          <w:lang w:eastAsia="ko-KR"/>
        </w:rPr>
      </w:pPr>
      <w:r>
        <w:rPr>
          <w:rFonts w:hint="eastAsia"/>
          <w:lang w:eastAsia="ko-KR"/>
        </w:rPr>
        <w:t>Topology Model</w:t>
      </w:r>
    </w:p>
    <w:p w14:paraId="27CC718F" w14:textId="2B293B58" w:rsidR="00112FF3" w:rsidRDefault="00112FF3" w:rsidP="00112FF3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Star Model : 1:1 physical connection between device, systems and service.</w:t>
      </w:r>
    </w:p>
    <w:p w14:paraId="5526AA19" w14:textId="67D66E04" w:rsidR="00112FF3" w:rsidRDefault="00112FF3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 xml:space="preserve">Ring Model : </w:t>
      </w:r>
    </w:p>
    <w:p w14:paraId="3D73BC78" w14:textId="7EF9D687" w:rsidR="009E1230" w:rsidRDefault="00112FF3" w:rsidP="00112FF3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Bus model : Shared a communication infrastructure</w:t>
      </w:r>
    </w:p>
    <w:p w14:paraId="274C02E3" w14:textId="77777777" w:rsidR="0053004C" w:rsidRDefault="0053004C" w:rsidP="00112FF3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1273DC51" w14:textId="03507671" w:rsidR="003D1B7A" w:rsidRDefault="003D1B7A" w:rsidP="003D1B7A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>Network interface</w:t>
      </w:r>
    </w:p>
    <w:p w14:paraId="2A177577" w14:textId="6EF4E853" w:rsidR="0053004C" w:rsidRDefault="0053004C" w:rsidP="0053004C">
      <w:pPr>
        <w:pStyle w:val="Plattetekst"/>
        <w:rPr>
          <w:lang w:eastAsia="ko-KR"/>
        </w:rPr>
      </w:pPr>
      <w:r>
        <w:rPr>
          <w:rFonts w:hint="eastAsia"/>
          <w:lang w:eastAsia="ko-KR"/>
        </w:rPr>
        <w:t>Network interface provides an mechanism to transport data over the networks.</w:t>
      </w:r>
    </w:p>
    <w:p w14:paraId="176F6267" w14:textId="77777777" w:rsidR="00C57285" w:rsidRDefault="00C57285" w:rsidP="0053004C">
      <w:pPr>
        <w:pStyle w:val="Plattetekst"/>
        <w:rPr>
          <w:lang w:eastAsia="ko-KR"/>
        </w:rPr>
      </w:pPr>
    </w:p>
    <w:p w14:paraId="589DAB9B" w14:textId="33CD3732" w:rsidR="00E55CE6" w:rsidRDefault="00E55CE6" w:rsidP="003F060C">
      <w:pPr>
        <w:pStyle w:val="Kop2"/>
        <w:rPr>
          <w:lang w:eastAsia="ko-KR"/>
        </w:rPr>
      </w:pPr>
      <w:r>
        <w:rPr>
          <w:rFonts w:hint="eastAsia"/>
          <w:lang w:eastAsia="ko-KR"/>
        </w:rPr>
        <w:t>Addressing</w:t>
      </w:r>
    </w:p>
    <w:p w14:paraId="3FF8B65F" w14:textId="76A85990" w:rsidR="00C57285" w:rsidRDefault="00C57285" w:rsidP="00C57285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TBD</w:t>
      </w:r>
    </w:p>
    <w:p w14:paraId="3380E851" w14:textId="77777777" w:rsidR="00C57285" w:rsidRPr="00C57285" w:rsidRDefault="00C57285" w:rsidP="00C57285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7EA77955" w14:textId="37705D11" w:rsidR="003F060C" w:rsidRDefault="003F060C" w:rsidP="003F060C">
      <w:pPr>
        <w:pStyle w:val="Kop2"/>
        <w:rPr>
          <w:lang w:eastAsia="ko-KR"/>
        </w:rPr>
      </w:pPr>
      <w:r>
        <w:rPr>
          <w:rFonts w:hint="eastAsia"/>
          <w:lang w:eastAsia="ko-KR"/>
        </w:rPr>
        <w:t>Intra-network interface</w:t>
      </w:r>
    </w:p>
    <w:p w14:paraId="01D7BEEF" w14:textId="06EA77BB" w:rsidR="003D1B7A" w:rsidRDefault="00C64EA8" w:rsidP="003D1B7A">
      <w:pPr>
        <w:rPr>
          <w:lang w:eastAsia="ko-KR"/>
        </w:rPr>
      </w:pPr>
      <w:r>
        <w:rPr>
          <w:rFonts w:hint="eastAsia"/>
          <w:lang w:eastAsia="ko-KR"/>
        </w:rPr>
        <w:t>Network interface represents an network protocol interface to communicate with</w:t>
      </w:r>
      <w:r w:rsidR="003D1B7A">
        <w:t xml:space="preserve"> </w:t>
      </w:r>
      <w:r>
        <w:rPr>
          <w:rFonts w:hint="eastAsia"/>
          <w:lang w:eastAsia="ko-KR"/>
        </w:rPr>
        <w:t>each services. This includes TCP/IP protocols, IEC 61162-1/NMEA 0183, or IEC 61162-3/NMEA 2000.</w:t>
      </w:r>
    </w:p>
    <w:p w14:paraId="0D6B4008" w14:textId="777C26DD" w:rsidR="003D1B7A" w:rsidRDefault="003D1B7A" w:rsidP="003D1B7A">
      <w:pPr>
        <w:rPr>
          <w:lang w:eastAsia="ko-KR"/>
        </w:rPr>
      </w:pPr>
    </w:p>
    <w:p w14:paraId="652DFFFA" w14:textId="77777777" w:rsidR="00E55CE6" w:rsidRDefault="00E55CE6" w:rsidP="00E55CE6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switch</w:t>
      </w:r>
    </w:p>
    <w:p w14:paraId="30C1FDA0" w14:textId="77777777" w:rsidR="00E55CE6" w:rsidRDefault="00E55CE6" w:rsidP="00E55CE6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Router</w:t>
      </w:r>
    </w:p>
    <w:p w14:paraId="1D2BBADE" w14:textId="52264805" w:rsidR="00E55CE6" w:rsidRDefault="00E55CE6" w:rsidP="00E55CE6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Gateway</w:t>
      </w:r>
      <w:r w:rsidR="00C57285">
        <w:rPr>
          <w:rFonts w:hint="eastAsia"/>
          <w:lang w:eastAsia="ko-KR"/>
        </w:rPr>
        <w:t xml:space="preserve"> service</w:t>
      </w:r>
    </w:p>
    <w:p w14:paraId="3FA38467" w14:textId="208B5C10" w:rsidR="003F060C" w:rsidRPr="003F060C" w:rsidRDefault="00E55CE6" w:rsidP="00C57285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TBD</w:t>
      </w:r>
    </w:p>
    <w:p w14:paraId="788ECF0E" w14:textId="77777777" w:rsidR="003F060C" w:rsidRDefault="003F060C" w:rsidP="003F060C">
      <w:pPr>
        <w:rPr>
          <w:lang w:eastAsia="ko-KR"/>
        </w:rPr>
      </w:pPr>
    </w:p>
    <w:p w14:paraId="51C6B309" w14:textId="0FC5D305" w:rsidR="003F060C" w:rsidRDefault="004D5432" w:rsidP="003F060C">
      <w:pPr>
        <w:pStyle w:val="Kop2"/>
        <w:rPr>
          <w:lang w:eastAsia="ko-KR"/>
        </w:rPr>
      </w:pPr>
      <w:r>
        <w:rPr>
          <w:rFonts w:hint="eastAsia"/>
          <w:lang w:eastAsia="ko-KR"/>
        </w:rPr>
        <w:t xml:space="preserve">Gateway </w:t>
      </w:r>
      <w:r w:rsidR="003F060C">
        <w:rPr>
          <w:rFonts w:hint="eastAsia"/>
          <w:lang w:eastAsia="ko-KR"/>
        </w:rPr>
        <w:t>(WAN)</w:t>
      </w:r>
    </w:p>
    <w:p w14:paraId="70EBECB6" w14:textId="5A34B796" w:rsidR="003D1B7A" w:rsidRDefault="00112FF3" w:rsidP="003D1B7A">
      <w:pPr>
        <w:rPr>
          <w:lang w:eastAsia="ko-KR"/>
        </w:rPr>
      </w:pPr>
      <w:r>
        <w:rPr>
          <w:rFonts w:hint="eastAsia"/>
          <w:lang w:eastAsia="ko-KR"/>
        </w:rPr>
        <w:t xml:space="preserve">When a network is connected with </w:t>
      </w:r>
      <w:r w:rsidR="003F060C">
        <w:rPr>
          <w:rFonts w:hint="eastAsia"/>
          <w:lang w:eastAsia="ko-KR"/>
        </w:rPr>
        <w:t>WAN</w:t>
      </w:r>
      <w:r>
        <w:rPr>
          <w:rFonts w:hint="eastAsia"/>
          <w:lang w:eastAsia="ko-KR"/>
        </w:rPr>
        <w:t xml:space="preserve"> networks</w:t>
      </w:r>
      <w:r w:rsidR="003F060C">
        <w:rPr>
          <w:rFonts w:hint="eastAsia"/>
          <w:lang w:eastAsia="ko-KR"/>
        </w:rPr>
        <w:t xml:space="preserve"> including Internet</w:t>
      </w:r>
      <w:r>
        <w:rPr>
          <w:rFonts w:hint="eastAsia"/>
          <w:lang w:eastAsia="ko-KR"/>
        </w:rPr>
        <w:t xml:space="preserve">, it is </w:t>
      </w:r>
      <w:r w:rsidR="004D5432">
        <w:rPr>
          <w:rFonts w:hint="eastAsia"/>
          <w:lang w:eastAsia="ko-KR"/>
        </w:rPr>
        <w:t>required to provide a gateway to external CSS components</w:t>
      </w:r>
      <w:r w:rsidR="009C2A18">
        <w:rPr>
          <w:rFonts w:hint="eastAsia"/>
          <w:lang w:eastAsia="ko-KR"/>
        </w:rPr>
        <w:t>.</w:t>
      </w:r>
    </w:p>
    <w:p w14:paraId="26311B7C" w14:textId="77777777" w:rsidR="009C2A18" w:rsidRDefault="009C2A18" w:rsidP="003D1B7A">
      <w:pPr>
        <w:rPr>
          <w:lang w:eastAsia="ko-KR"/>
        </w:rPr>
      </w:pPr>
    </w:p>
    <w:p w14:paraId="5F86232A" w14:textId="078C57E1" w:rsidR="00E55CE6" w:rsidRDefault="00E55CE6" w:rsidP="00E55CE6">
      <w:pPr>
        <w:pStyle w:val="Kop2"/>
        <w:numPr>
          <w:ilvl w:val="1"/>
          <w:numId w:val="1"/>
        </w:numPr>
        <w:rPr>
          <w:lang w:eastAsia="ko-KR"/>
        </w:rPr>
      </w:pPr>
      <w:r>
        <w:rPr>
          <w:rFonts w:hint="eastAsia"/>
          <w:lang w:eastAsia="ko-KR"/>
        </w:rPr>
        <w:t>Data delivery</w:t>
      </w:r>
    </w:p>
    <w:p w14:paraId="37FFF2E0" w14:textId="193C04C3" w:rsidR="00E55CE6" w:rsidRDefault="00E55CE6" w:rsidP="00E55CE6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TBD</w:t>
      </w:r>
    </w:p>
    <w:p w14:paraId="3DA75CBE" w14:textId="77777777" w:rsidR="00E55CE6" w:rsidRPr="00E55CE6" w:rsidRDefault="00E55CE6" w:rsidP="003D1B7A">
      <w:pPr>
        <w:rPr>
          <w:lang w:eastAsia="ko-KR"/>
        </w:rPr>
      </w:pPr>
    </w:p>
    <w:p w14:paraId="59C58181" w14:textId="0F06336A" w:rsidR="003D1B7A" w:rsidRDefault="00C64EA8" w:rsidP="003D1B7A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>service</w:t>
      </w:r>
      <w:r w:rsidR="003D1B7A">
        <w:rPr>
          <w:rFonts w:hint="eastAsia"/>
          <w:lang w:eastAsia="ko-KR"/>
        </w:rPr>
        <w:t xml:space="preserve"> interface </w:t>
      </w:r>
    </w:p>
    <w:p w14:paraId="0906264E" w14:textId="3B84CB8C" w:rsidR="003D1B7A" w:rsidRDefault="00C64EA8" w:rsidP="003D1B7A">
      <w:pPr>
        <w:rPr>
          <w:lang w:eastAsia="ko-KR"/>
        </w:rPr>
      </w:pPr>
      <w:r>
        <w:rPr>
          <w:rFonts w:hint="eastAsia"/>
          <w:lang w:eastAsia="ko-KR"/>
        </w:rPr>
        <w:t>Service interface is an interface to communi</w:t>
      </w:r>
      <w:r w:rsidR="00112FF3">
        <w:rPr>
          <w:rFonts w:hint="eastAsia"/>
          <w:lang w:eastAsia="ko-KR"/>
        </w:rPr>
        <w:t xml:space="preserve">cate and to exchange information </w:t>
      </w:r>
      <w:r>
        <w:rPr>
          <w:rFonts w:hint="eastAsia"/>
          <w:lang w:eastAsia="ko-KR"/>
        </w:rPr>
        <w:t>among services</w:t>
      </w:r>
      <w:r w:rsidR="00871A80">
        <w:rPr>
          <w:rFonts w:hint="eastAsia"/>
          <w:lang w:eastAsia="ko-KR"/>
        </w:rPr>
        <w:t xml:space="preserve">. </w:t>
      </w:r>
      <w:r w:rsidR="00112FF3">
        <w:rPr>
          <w:rFonts w:hint="eastAsia"/>
          <w:lang w:eastAsia="ko-KR"/>
        </w:rPr>
        <w:t xml:space="preserve">There are several ways to exchange the information. </w:t>
      </w:r>
      <w:r w:rsidR="00871A80">
        <w:rPr>
          <w:rFonts w:hint="eastAsia"/>
          <w:lang w:eastAsia="ko-KR"/>
        </w:rPr>
        <w:t xml:space="preserve">For the service exchange, the </w:t>
      </w:r>
      <w:r w:rsidR="00E55CE6">
        <w:rPr>
          <w:rFonts w:hint="eastAsia"/>
          <w:lang w:eastAsia="ko-KR"/>
        </w:rPr>
        <w:t>followings shall be provided.</w:t>
      </w:r>
    </w:p>
    <w:p w14:paraId="59166785" w14:textId="77777777" w:rsidR="00C64EA8" w:rsidRDefault="00C64EA8" w:rsidP="003D1B7A">
      <w:pPr>
        <w:rPr>
          <w:lang w:eastAsia="ko-KR"/>
        </w:rPr>
      </w:pPr>
    </w:p>
    <w:p w14:paraId="1BC04A69" w14:textId="4070DB22" w:rsidR="00C64EA8" w:rsidRDefault="00E55CE6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Naming</w:t>
      </w:r>
    </w:p>
    <w:p w14:paraId="1A26C2D8" w14:textId="28F2F08B" w:rsidR="00DB5885" w:rsidRDefault="00E55CE6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Service Discovery</w:t>
      </w:r>
    </w:p>
    <w:p w14:paraId="36BF5344" w14:textId="5563FDA5" w:rsidR="00112FF3" w:rsidRDefault="00E55CE6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Service Management</w:t>
      </w:r>
    </w:p>
    <w:p w14:paraId="21AE5BAF" w14:textId="54D19F86" w:rsidR="00112FF3" w:rsidRPr="00C64EA8" w:rsidRDefault="00112FF3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2FF0F976" w14:textId="20231589" w:rsidR="003D1B7A" w:rsidRDefault="00CE7BF1" w:rsidP="003D1B7A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lastRenderedPageBreak/>
        <w:t xml:space="preserve">Maritime </w:t>
      </w:r>
      <w:r w:rsidR="00C64EA8">
        <w:rPr>
          <w:rFonts w:hint="eastAsia"/>
          <w:lang w:eastAsia="ko-KR"/>
        </w:rPr>
        <w:t xml:space="preserve">data </w:t>
      </w:r>
      <w:r>
        <w:rPr>
          <w:rFonts w:hint="eastAsia"/>
          <w:lang w:eastAsia="ko-KR"/>
        </w:rPr>
        <w:t xml:space="preserve">exchange </w:t>
      </w:r>
      <w:r w:rsidR="003D1B7A">
        <w:rPr>
          <w:rFonts w:hint="eastAsia"/>
          <w:lang w:eastAsia="ko-KR"/>
        </w:rPr>
        <w:t xml:space="preserve">interface </w:t>
      </w:r>
    </w:p>
    <w:p w14:paraId="1F4EDFEB" w14:textId="3F97B0B0" w:rsidR="003D1B7A" w:rsidRPr="00DB5885" w:rsidRDefault="003D1B7A" w:rsidP="003D1B7A">
      <w:pPr>
        <w:rPr>
          <w:lang w:eastAsia="ko-KR"/>
        </w:rPr>
      </w:pPr>
      <w:r>
        <w:t xml:space="preserve">This </w:t>
      </w:r>
      <w:r w:rsidR="00DB5885">
        <w:rPr>
          <w:rFonts w:hint="eastAsia"/>
          <w:lang w:eastAsia="ko-KR"/>
        </w:rPr>
        <w:t xml:space="preserve">section covers the how to exchange Common Maritime Data Structure </w:t>
      </w:r>
      <w:r w:rsidR="00DB5885">
        <w:t xml:space="preserve">within a CSSA architecture. </w:t>
      </w:r>
    </w:p>
    <w:p w14:paraId="52A29DD8" w14:textId="77777777" w:rsidR="00C64EA8" w:rsidRDefault="00C64EA8" w:rsidP="00C64EA8">
      <w:pPr>
        <w:rPr>
          <w:lang w:eastAsia="ko-KR"/>
        </w:rPr>
      </w:pPr>
    </w:p>
    <w:p w14:paraId="7D6C3DAA" w14:textId="3C868D15" w:rsidR="00671F78" w:rsidRDefault="00671F78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NMEA sentences/PGNs</w:t>
      </w:r>
    </w:p>
    <w:p w14:paraId="438E3FF6" w14:textId="3BFA5A32" w:rsidR="00C64EA8" w:rsidRDefault="003F060C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ENAV-61162</w:t>
      </w:r>
    </w:p>
    <w:p w14:paraId="73A3F599" w14:textId="54D1530F" w:rsidR="00DB5885" w:rsidRDefault="00671F78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Transportation of CMDS including e</w:t>
      </w:r>
      <w:r w:rsidR="003F060C">
        <w:rPr>
          <w:rFonts w:hint="eastAsia"/>
          <w:lang w:eastAsia="ko-KR"/>
        </w:rPr>
        <w:t xml:space="preserve">ncapsulation with S-10x </w:t>
      </w:r>
    </w:p>
    <w:p w14:paraId="0713AA98" w14:textId="77777777" w:rsidR="003F060C" w:rsidRPr="00C64EA8" w:rsidRDefault="003F060C" w:rsidP="00C64EA8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599C568B" w14:textId="6F6892E6" w:rsidR="00CE7BF1" w:rsidRDefault="004D5432" w:rsidP="00CE7BF1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>User</w:t>
      </w:r>
      <w:r w:rsidR="00CE7BF1">
        <w:rPr>
          <w:rFonts w:hint="eastAsia"/>
          <w:lang w:eastAsia="ko-KR"/>
        </w:rPr>
        <w:t xml:space="preserve"> specific data interface </w:t>
      </w:r>
    </w:p>
    <w:p w14:paraId="1687DCD2" w14:textId="77777777" w:rsidR="00DB5885" w:rsidRDefault="00DB5885" w:rsidP="00CE7BF1">
      <w:pPr>
        <w:rPr>
          <w:lang w:eastAsia="ko-KR"/>
        </w:rPr>
      </w:pPr>
    </w:p>
    <w:p w14:paraId="6BD3FDF5" w14:textId="19D87E2A" w:rsidR="00CE7BF1" w:rsidRPr="004D5432" w:rsidRDefault="00100439" w:rsidP="00CE7BF1">
      <w:pPr>
        <w:rPr>
          <w:lang w:eastAsia="ko-KR"/>
        </w:rPr>
      </w:pPr>
      <w:r>
        <w:rPr>
          <w:rFonts w:hint="eastAsia"/>
          <w:lang w:eastAsia="ko-KR"/>
        </w:rPr>
        <w:t>Each service may have</w:t>
      </w:r>
      <w:r w:rsidR="00DB5885">
        <w:rPr>
          <w:rFonts w:hint="eastAsia"/>
          <w:lang w:eastAsia="ko-KR"/>
        </w:rPr>
        <w:t xml:space="preserve"> its own data interface for </w:t>
      </w:r>
      <w:r>
        <w:rPr>
          <w:rFonts w:hint="eastAsia"/>
          <w:lang w:eastAsia="ko-KR"/>
        </w:rPr>
        <w:t xml:space="preserve">proprietary </w:t>
      </w:r>
      <w:r w:rsidR="00DB5885">
        <w:rPr>
          <w:rFonts w:hint="eastAsia"/>
          <w:lang w:eastAsia="ko-KR"/>
        </w:rPr>
        <w:t xml:space="preserve">purpose. </w:t>
      </w:r>
    </w:p>
    <w:p w14:paraId="3EC29352" w14:textId="77777777" w:rsidR="00CE7BF1" w:rsidRDefault="00CE7BF1" w:rsidP="00CE7BF1">
      <w:pPr>
        <w:rPr>
          <w:lang w:eastAsia="ko-KR"/>
        </w:rPr>
      </w:pPr>
    </w:p>
    <w:p w14:paraId="499A793F" w14:textId="77777777" w:rsidR="00CE7BF1" w:rsidRDefault="00CE7BF1" w:rsidP="00CE7BF1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 w:rsidRPr="00C64EA8">
        <w:rPr>
          <w:rFonts w:hint="eastAsia"/>
          <w:lang w:eastAsia="ko-KR"/>
        </w:rPr>
        <w:t>TBD</w:t>
      </w:r>
    </w:p>
    <w:p w14:paraId="4E096796" w14:textId="0F48DA64" w:rsidR="003F060C" w:rsidRDefault="003F060C" w:rsidP="003F060C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 xml:space="preserve">Operation and Management interface </w:t>
      </w:r>
    </w:p>
    <w:p w14:paraId="59D7D6B5" w14:textId="77777777" w:rsidR="003F060C" w:rsidRDefault="003F060C" w:rsidP="003F060C">
      <w:pPr>
        <w:rPr>
          <w:lang w:eastAsia="ko-KR"/>
        </w:rPr>
      </w:pPr>
    </w:p>
    <w:p w14:paraId="406A3148" w14:textId="77777777" w:rsidR="003F060C" w:rsidRDefault="003F060C" w:rsidP="003F060C">
      <w:pPr>
        <w:rPr>
          <w:lang w:eastAsia="ko-KR"/>
        </w:rPr>
      </w:pPr>
      <w:r>
        <w:rPr>
          <w:rFonts w:hint="eastAsia"/>
          <w:lang w:eastAsia="ko-KR"/>
        </w:rPr>
        <w:t>Each interface maintains its own operation and management function. The interface includes the following</w:t>
      </w:r>
    </w:p>
    <w:p w14:paraId="58EF1F86" w14:textId="745D8576" w:rsidR="003F060C" w:rsidRDefault="003F060C" w:rsidP="003F060C">
      <w:pPr>
        <w:rPr>
          <w:lang w:eastAsia="ko-KR"/>
        </w:rPr>
      </w:pPr>
    </w:p>
    <w:p w14:paraId="68993138" w14:textId="77777777" w:rsidR="003F060C" w:rsidRPr="00C64EA8" w:rsidRDefault="003F060C" w:rsidP="003F060C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 w:rsidRPr="00C64EA8">
        <w:rPr>
          <w:rFonts w:hint="eastAsia"/>
          <w:lang w:eastAsia="ko-KR"/>
        </w:rPr>
        <w:t>TBD</w:t>
      </w:r>
    </w:p>
    <w:p w14:paraId="3D1062FC" w14:textId="77777777" w:rsidR="003F060C" w:rsidRPr="00C64EA8" w:rsidRDefault="003F060C" w:rsidP="00CE7BF1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7D5B08F6" w14:textId="67118021" w:rsidR="00CE7BF1" w:rsidRDefault="001626C4" w:rsidP="00CE7BF1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 xml:space="preserve">cyber </w:t>
      </w:r>
      <w:r w:rsidR="00CE7BF1">
        <w:rPr>
          <w:rFonts w:hint="eastAsia"/>
          <w:lang w:eastAsia="ko-KR"/>
        </w:rPr>
        <w:t>S</w:t>
      </w:r>
      <w:r w:rsidR="00BE01FC">
        <w:rPr>
          <w:rFonts w:hint="eastAsia"/>
          <w:lang w:eastAsia="ko-KR"/>
        </w:rPr>
        <w:t xml:space="preserve">ecurity </w:t>
      </w:r>
    </w:p>
    <w:p w14:paraId="7E243020" w14:textId="21A5CC13" w:rsidR="00CE7BF1" w:rsidRPr="00C57285" w:rsidRDefault="00DB5885" w:rsidP="00CE7BF1">
      <w:pPr>
        <w:rPr>
          <w:lang w:eastAsia="ko-KR"/>
        </w:rPr>
      </w:pPr>
      <w:r>
        <w:rPr>
          <w:rFonts w:hint="eastAsia"/>
          <w:lang w:eastAsia="ko-KR"/>
        </w:rPr>
        <w:t xml:space="preserve">Each interface requires additional security features for the secure and confidential information </w:t>
      </w:r>
      <w:r>
        <w:rPr>
          <w:lang w:eastAsia="ko-KR"/>
        </w:rPr>
        <w:t>exchange</w:t>
      </w:r>
      <w:r>
        <w:rPr>
          <w:rFonts w:hint="eastAsia"/>
          <w:lang w:eastAsia="ko-KR"/>
        </w:rPr>
        <w:t>. Each interface may require the different levels of security. This section will cover the security issues for the interfaces.</w:t>
      </w:r>
    </w:p>
    <w:p w14:paraId="4D5735C2" w14:textId="77777777" w:rsidR="00CE7BF1" w:rsidRDefault="00CE7BF1" w:rsidP="00CE7BF1">
      <w:pPr>
        <w:rPr>
          <w:lang w:eastAsia="ko-KR"/>
        </w:rPr>
      </w:pPr>
    </w:p>
    <w:p w14:paraId="25B63051" w14:textId="77777777" w:rsidR="00CE7BF1" w:rsidRDefault="00CE7BF1" w:rsidP="00CE7BF1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 w:rsidRPr="00C64EA8">
        <w:rPr>
          <w:rFonts w:hint="eastAsia"/>
          <w:lang w:eastAsia="ko-KR"/>
        </w:rPr>
        <w:t>TBD</w:t>
      </w:r>
    </w:p>
    <w:p w14:paraId="7092B530" w14:textId="77777777" w:rsidR="00C57285" w:rsidRPr="00C64EA8" w:rsidRDefault="00C57285" w:rsidP="00CE7BF1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</w:p>
    <w:p w14:paraId="234A4EE9" w14:textId="033BAD0A" w:rsidR="00CE7BF1" w:rsidRDefault="00CE7BF1" w:rsidP="00CE7BF1">
      <w:pPr>
        <w:pStyle w:val="Kop1"/>
        <w:numPr>
          <w:ilvl w:val="0"/>
          <w:numId w:val="1"/>
        </w:numPr>
        <w:tabs>
          <w:tab w:val="clear" w:pos="567"/>
          <w:tab w:val="num" w:pos="432"/>
        </w:tabs>
        <w:spacing w:after="60"/>
        <w:ind w:left="432" w:hanging="432"/>
      </w:pPr>
      <w:r>
        <w:rPr>
          <w:rFonts w:hint="eastAsia"/>
          <w:lang w:eastAsia="ko-KR"/>
        </w:rPr>
        <w:t>other issues</w:t>
      </w:r>
    </w:p>
    <w:p w14:paraId="74C216BC" w14:textId="17E0A6DE" w:rsidR="00CE7BF1" w:rsidRDefault="00C57285" w:rsidP="00CE7BF1">
      <w:pPr>
        <w:rPr>
          <w:lang w:eastAsia="ko-KR"/>
        </w:rPr>
      </w:pPr>
      <w:r>
        <w:t>Th</w:t>
      </w:r>
      <w:r>
        <w:rPr>
          <w:rFonts w:hint="eastAsia"/>
          <w:lang w:eastAsia="ko-KR"/>
        </w:rPr>
        <w:t xml:space="preserve">e other related issues for the Machine-to-Machine Interfaces are following: </w:t>
      </w:r>
    </w:p>
    <w:p w14:paraId="748C35B2" w14:textId="77777777" w:rsidR="00CE7BF1" w:rsidRDefault="00CE7BF1" w:rsidP="00CE7BF1">
      <w:pPr>
        <w:rPr>
          <w:lang w:eastAsia="ko-KR"/>
        </w:rPr>
      </w:pPr>
    </w:p>
    <w:p w14:paraId="41F4F5E2" w14:textId="77777777" w:rsidR="00CE7BF1" w:rsidRPr="00C64EA8" w:rsidRDefault="00CE7BF1" w:rsidP="00CE7BF1">
      <w:pPr>
        <w:pStyle w:val="Lijstalinea"/>
        <w:numPr>
          <w:ilvl w:val="0"/>
          <w:numId w:val="37"/>
        </w:numPr>
        <w:ind w:leftChars="0"/>
        <w:rPr>
          <w:lang w:eastAsia="ko-KR"/>
        </w:rPr>
      </w:pPr>
      <w:r w:rsidRPr="00C64EA8">
        <w:rPr>
          <w:rFonts w:hint="eastAsia"/>
          <w:lang w:eastAsia="ko-KR"/>
        </w:rPr>
        <w:t>TBD</w:t>
      </w:r>
    </w:p>
    <w:p w14:paraId="4B8E3ACC" w14:textId="77777777" w:rsidR="00C64EA8" w:rsidRPr="003D1B7A" w:rsidRDefault="00C64EA8" w:rsidP="003D1B7A">
      <w:pPr>
        <w:rPr>
          <w:rFonts w:cs="Arial"/>
          <w:b/>
          <w:bCs/>
          <w:kern w:val="28"/>
          <w:sz w:val="32"/>
          <w:szCs w:val="32"/>
          <w:lang w:eastAsia="ko-KR"/>
        </w:rPr>
      </w:pPr>
    </w:p>
    <w:sectPr w:rsidR="00C64EA8" w:rsidRPr="003D1B7A" w:rsidSect="00AB2F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0B7CD" w14:textId="77777777" w:rsidR="006150C6" w:rsidRDefault="006150C6" w:rsidP="009E1230">
      <w:r>
        <w:separator/>
      </w:r>
    </w:p>
  </w:endnote>
  <w:endnote w:type="continuationSeparator" w:id="0">
    <w:p w14:paraId="65A55E4B" w14:textId="77777777" w:rsidR="006150C6" w:rsidRDefault="006150C6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A4419" w14:textId="77777777" w:rsidR="006C1D86" w:rsidRDefault="006C1D8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6C1D86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6C1D86">
      <w:rPr>
        <w:noProof/>
        <w:lang w:val="en-US"/>
      </w:rPr>
      <w:t>6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A744" w14:textId="77777777" w:rsidR="006C1D86" w:rsidRDefault="006C1D8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2783A" w14:textId="77777777" w:rsidR="006150C6" w:rsidRDefault="006150C6" w:rsidP="009E1230">
      <w:r>
        <w:separator/>
      </w:r>
    </w:p>
  </w:footnote>
  <w:footnote w:type="continuationSeparator" w:id="0">
    <w:p w14:paraId="63BEC352" w14:textId="77777777" w:rsidR="006150C6" w:rsidRDefault="006150C6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BF863" w14:textId="77777777" w:rsidR="006C1D86" w:rsidRDefault="006C1D8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2419C" w14:textId="77777777" w:rsidR="008B100B" w:rsidRDefault="008B100B" w:rsidP="00CE7BF1">
    <w:pPr>
      <w:pStyle w:val="Koptekst"/>
      <w:jc w:val="center"/>
      <w:rPr>
        <w:lang w:eastAsia="ko-KR"/>
      </w:rPr>
    </w:pPr>
    <w:r>
      <w:rPr>
        <w:rFonts w:hint="eastAsia"/>
        <w:lang w:eastAsia="ko-KR"/>
      </w:rPr>
      <w:t>Guideline on</w:t>
    </w:r>
    <w:r w:rsidR="005D08CF" w:rsidRPr="00533ED6">
      <w:t xml:space="preserve"> </w:t>
    </w:r>
    <w:r>
      <w:rPr>
        <w:rFonts w:hint="eastAsia"/>
        <w:lang w:eastAsia="ko-KR"/>
      </w:rPr>
      <w:t>Machine-to-Machine Interface within</w:t>
    </w:r>
    <w:r w:rsidR="00CE7BF1">
      <w:rPr>
        <w:rFonts w:hint="eastAsia"/>
        <w:lang w:eastAsia="ko-KR"/>
      </w:rPr>
      <w:t xml:space="preserve"> Common</w:t>
    </w:r>
    <w:r>
      <w:rPr>
        <w:rFonts w:hint="eastAsia"/>
        <w:lang w:eastAsia="ko-KR"/>
      </w:rPr>
      <w:t xml:space="preserve"> Shore-based System (CSS)</w:t>
    </w:r>
  </w:p>
  <w:p w14:paraId="32BDFF21" w14:textId="0EBBF5B6" w:rsidR="008136BC" w:rsidRPr="00CE7BF1" w:rsidRDefault="00CE7BF1" w:rsidP="00CE7BF1">
    <w:pPr>
      <w:pStyle w:val="Koptekst"/>
      <w:jc w:val="center"/>
      <w:rPr>
        <w:highlight w:val="yellow"/>
        <w:lang w:eastAsia="ko-KR"/>
      </w:rPr>
    </w:pPr>
    <w:r>
      <w:rPr>
        <w:rFonts w:hint="eastAsia"/>
        <w:lang w:eastAsia="ko-KR"/>
      </w:rPr>
      <w:t xml:space="preserve"> </w:t>
    </w:r>
    <w:r w:rsidR="00533ED6" w:rsidRPr="00533ED6">
      <w:rPr>
        <w:rFonts w:cs="Arial"/>
        <w:sz w:val="20"/>
        <w:highlight w:val="yellow"/>
      </w:rPr>
      <w:t>[2015]</w:t>
    </w:r>
    <w:r w:rsidR="00533ED6">
      <w:rPr>
        <w:rFonts w:cs="Arial"/>
        <w:sz w:val="20"/>
      </w:rPr>
      <w:t xml:space="preserve"> Initial Version</w:t>
    </w:r>
  </w:p>
  <w:p w14:paraId="3DF16C81" w14:textId="77777777" w:rsidR="009E1230" w:rsidRPr="00CE7BF1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6BBDE220" w:rsidR="0004410E" w:rsidRPr="00E77D4B" w:rsidRDefault="006C1D86" w:rsidP="00E77D4B">
    <w:pPr>
      <w:pStyle w:val="Koptekst"/>
      <w:jc w:val="right"/>
      <w:rPr>
        <w:lang w:val="en-US"/>
      </w:rPr>
    </w:pPr>
    <w:r w:rsidRPr="006C1D86">
      <w:rPr>
        <w:lang w:val="en-US"/>
      </w:rPr>
      <w:t>ENAV15-14.2.29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149790E"/>
    <w:multiLevelType w:val="hybridMultilevel"/>
    <w:tmpl w:val="263883AE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65421F3"/>
    <w:multiLevelType w:val="hybridMultilevel"/>
    <w:tmpl w:val="33C0CD14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E928F7"/>
    <w:multiLevelType w:val="hybridMultilevel"/>
    <w:tmpl w:val="DAFC80CA"/>
    <w:lvl w:ilvl="0" w:tplc="364C8A7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F2C2E4F"/>
    <w:multiLevelType w:val="hybridMultilevel"/>
    <w:tmpl w:val="946A2D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>
    <w:nsid w:val="7A6725AD"/>
    <w:multiLevelType w:val="hybridMultilevel"/>
    <w:tmpl w:val="5394E3E4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18"/>
  </w:num>
  <w:num w:numId="6">
    <w:abstractNumId w:val="24"/>
  </w:num>
  <w:num w:numId="7">
    <w:abstractNumId w:val="17"/>
  </w:num>
  <w:num w:numId="8">
    <w:abstractNumId w:val="22"/>
  </w:num>
  <w:num w:numId="9">
    <w:abstractNumId w:val="12"/>
  </w:num>
  <w:num w:numId="10">
    <w:abstractNumId w:val="26"/>
  </w:num>
  <w:num w:numId="11">
    <w:abstractNumId w:val="21"/>
  </w:num>
  <w:num w:numId="12">
    <w:abstractNumId w:val="8"/>
  </w:num>
  <w:num w:numId="13">
    <w:abstractNumId w:val="3"/>
  </w:num>
  <w:num w:numId="14">
    <w:abstractNumId w:val="13"/>
  </w:num>
  <w:num w:numId="15">
    <w:abstractNumId w:val="20"/>
  </w:num>
  <w:num w:numId="16">
    <w:abstractNumId w:val="11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25"/>
  </w:num>
  <w:num w:numId="29">
    <w:abstractNumId w:val="25"/>
  </w:num>
  <w:num w:numId="30">
    <w:abstractNumId w:val="25"/>
  </w:num>
  <w:num w:numId="31">
    <w:abstractNumId w:val="23"/>
  </w:num>
  <w:num w:numId="32">
    <w:abstractNumId w:val="15"/>
  </w:num>
  <w:num w:numId="33">
    <w:abstractNumId w:val="27"/>
  </w:num>
  <w:num w:numId="34">
    <w:abstractNumId w:val="9"/>
  </w:num>
  <w:num w:numId="35">
    <w:abstractNumId w:val="12"/>
  </w:num>
  <w:num w:numId="36">
    <w:abstractNumId w:val="12"/>
  </w:num>
  <w:num w:numId="3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0439"/>
    <w:rsid w:val="00104885"/>
    <w:rsid w:val="00112FF3"/>
    <w:rsid w:val="001200F3"/>
    <w:rsid w:val="00134673"/>
    <w:rsid w:val="001626C4"/>
    <w:rsid w:val="00184986"/>
    <w:rsid w:val="001D3B7C"/>
    <w:rsid w:val="001D7306"/>
    <w:rsid w:val="001E7399"/>
    <w:rsid w:val="001F045B"/>
    <w:rsid w:val="00207EE6"/>
    <w:rsid w:val="0027676C"/>
    <w:rsid w:val="002B0D6C"/>
    <w:rsid w:val="002D4569"/>
    <w:rsid w:val="0032752D"/>
    <w:rsid w:val="00351DF6"/>
    <w:rsid w:val="00370529"/>
    <w:rsid w:val="00395D68"/>
    <w:rsid w:val="00396248"/>
    <w:rsid w:val="003A4769"/>
    <w:rsid w:val="003C25A1"/>
    <w:rsid w:val="003C44EB"/>
    <w:rsid w:val="003D1B7A"/>
    <w:rsid w:val="003E2801"/>
    <w:rsid w:val="003F060C"/>
    <w:rsid w:val="003F23D2"/>
    <w:rsid w:val="00402FBD"/>
    <w:rsid w:val="00413466"/>
    <w:rsid w:val="00422E65"/>
    <w:rsid w:val="0044047B"/>
    <w:rsid w:val="0044197E"/>
    <w:rsid w:val="00460028"/>
    <w:rsid w:val="004668B4"/>
    <w:rsid w:val="004C2B06"/>
    <w:rsid w:val="004C2F5C"/>
    <w:rsid w:val="004D5432"/>
    <w:rsid w:val="004E43E8"/>
    <w:rsid w:val="004F72F9"/>
    <w:rsid w:val="005207B2"/>
    <w:rsid w:val="0053004C"/>
    <w:rsid w:val="00533ED6"/>
    <w:rsid w:val="00582569"/>
    <w:rsid w:val="005A1046"/>
    <w:rsid w:val="005A79A1"/>
    <w:rsid w:val="005B2BD9"/>
    <w:rsid w:val="005C24F3"/>
    <w:rsid w:val="005D08CF"/>
    <w:rsid w:val="005F188D"/>
    <w:rsid w:val="006052C5"/>
    <w:rsid w:val="006150C6"/>
    <w:rsid w:val="00635728"/>
    <w:rsid w:val="00671F78"/>
    <w:rsid w:val="00675FFD"/>
    <w:rsid w:val="00681BC4"/>
    <w:rsid w:val="00690CC1"/>
    <w:rsid w:val="00691B22"/>
    <w:rsid w:val="006C1D86"/>
    <w:rsid w:val="006D1C64"/>
    <w:rsid w:val="0072093C"/>
    <w:rsid w:val="00721DBE"/>
    <w:rsid w:val="007578C8"/>
    <w:rsid w:val="00760612"/>
    <w:rsid w:val="00767FC6"/>
    <w:rsid w:val="00796BF5"/>
    <w:rsid w:val="007A25FA"/>
    <w:rsid w:val="007D20E7"/>
    <w:rsid w:val="007D251F"/>
    <w:rsid w:val="007E43BC"/>
    <w:rsid w:val="00800D78"/>
    <w:rsid w:val="008136BC"/>
    <w:rsid w:val="00821CE7"/>
    <w:rsid w:val="00857962"/>
    <w:rsid w:val="00871A80"/>
    <w:rsid w:val="008931CC"/>
    <w:rsid w:val="008B100B"/>
    <w:rsid w:val="008B3CBD"/>
    <w:rsid w:val="00921872"/>
    <w:rsid w:val="00945E3E"/>
    <w:rsid w:val="009504E2"/>
    <w:rsid w:val="009548E7"/>
    <w:rsid w:val="00955F74"/>
    <w:rsid w:val="00956293"/>
    <w:rsid w:val="00985597"/>
    <w:rsid w:val="009928CF"/>
    <w:rsid w:val="009B28ED"/>
    <w:rsid w:val="009B30D7"/>
    <w:rsid w:val="009C22FA"/>
    <w:rsid w:val="009C2A18"/>
    <w:rsid w:val="009C3998"/>
    <w:rsid w:val="009D2097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A4F3D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864E3"/>
    <w:rsid w:val="00B91264"/>
    <w:rsid w:val="00BB5D67"/>
    <w:rsid w:val="00BE01FC"/>
    <w:rsid w:val="00C23159"/>
    <w:rsid w:val="00C31E4D"/>
    <w:rsid w:val="00C528B9"/>
    <w:rsid w:val="00C531DA"/>
    <w:rsid w:val="00C57285"/>
    <w:rsid w:val="00C604B0"/>
    <w:rsid w:val="00C64EA8"/>
    <w:rsid w:val="00C8750E"/>
    <w:rsid w:val="00C97FD2"/>
    <w:rsid w:val="00CB4864"/>
    <w:rsid w:val="00CC1095"/>
    <w:rsid w:val="00CC4B2D"/>
    <w:rsid w:val="00CD7575"/>
    <w:rsid w:val="00CE7BF1"/>
    <w:rsid w:val="00D05833"/>
    <w:rsid w:val="00D128D4"/>
    <w:rsid w:val="00D2145F"/>
    <w:rsid w:val="00D30727"/>
    <w:rsid w:val="00D52150"/>
    <w:rsid w:val="00D847AD"/>
    <w:rsid w:val="00DB585F"/>
    <w:rsid w:val="00DB5885"/>
    <w:rsid w:val="00DB6664"/>
    <w:rsid w:val="00DF19D5"/>
    <w:rsid w:val="00DF6EB4"/>
    <w:rsid w:val="00E0483F"/>
    <w:rsid w:val="00E1534B"/>
    <w:rsid w:val="00E22226"/>
    <w:rsid w:val="00E43798"/>
    <w:rsid w:val="00E50B08"/>
    <w:rsid w:val="00E55CE6"/>
    <w:rsid w:val="00E56F7D"/>
    <w:rsid w:val="00E711D8"/>
    <w:rsid w:val="00E73E4C"/>
    <w:rsid w:val="00E77D4B"/>
    <w:rsid w:val="00E96B49"/>
    <w:rsid w:val="00EB22A4"/>
    <w:rsid w:val="00EC597E"/>
    <w:rsid w:val="00ED2E6B"/>
    <w:rsid w:val="00EE340C"/>
    <w:rsid w:val="00EE3BAA"/>
    <w:rsid w:val="00F46430"/>
    <w:rsid w:val="00F53DB6"/>
    <w:rsid w:val="00F6266F"/>
    <w:rsid w:val="00F9544D"/>
    <w:rsid w:val="00FC3BBD"/>
    <w:rsid w:val="00FD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89C4186C-CA2B-4BE4-A467-692097AE0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5CE6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link w:val="Kop1Char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link w:val="Kop2Char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  <w:style w:type="character" w:customStyle="1" w:styleId="Kop1Char">
    <w:name w:val="Kop 1 Char"/>
    <w:basedOn w:val="Standaardalinea-lettertype"/>
    <w:link w:val="Kop1"/>
    <w:rsid w:val="003D1B7A"/>
    <w:rPr>
      <w:rFonts w:ascii="Arial" w:hAnsi="Arial"/>
      <w:b/>
      <w:caps/>
      <w:kern w:val="28"/>
      <w:sz w:val="24"/>
      <w:lang w:eastAsia="de-DE"/>
    </w:rPr>
  </w:style>
  <w:style w:type="paragraph" w:styleId="Lijstalinea">
    <w:name w:val="List Paragraph"/>
    <w:basedOn w:val="Standaard"/>
    <w:uiPriority w:val="34"/>
    <w:rsid w:val="00C64EA8"/>
    <w:pPr>
      <w:ind w:leftChars="400" w:left="800"/>
    </w:pPr>
  </w:style>
  <w:style w:type="character" w:customStyle="1" w:styleId="Kop2Char">
    <w:name w:val="Kop 2 Char"/>
    <w:basedOn w:val="Standaardalinea-lettertype"/>
    <w:link w:val="Kop2"/>
    <w:rsid w:val="003F060C"/>
    <w:rPr>
      <w:rFonts w:ascii="Arial" w:hAnsi="Arial"/>
      <w:b/>
      <w:sz w:val="22"/>
      <w:szCs w:val="24"/>
      <w:lang w:eastAsia="en-US"/>
    </w:rPr>
  </w:style>
  <w:style w:type="paragraph" w:styleId="Bijschrift">
    <w:name w:val="caption"/>
    <w:basedOn w:val="Standaard"/>
    <w:next w:val="Standaard"/>
    <w:semiHidden/>
    <w:unhideWhenUsed/>
    <w:qFormat/>
    <w:rsid w:val="00530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ala-aism@wanadoo.fr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5C7B-5785-4DFB-9340-3293E726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Recommendation Template</vt:lpstr>
      <vt:lpstr>Recommendation Template</vt:lpstr>
      <vt:lpstr>Recommendation Template</vt:lpstr>
    </vt:vector>
  </TitlesOfParts>
  <Company>GDWS ASt. Nord Bezirk</Company>
  <LinksUpToDate>false</LinksUpToDate>
  <CharactersWithSpaces>3082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4</cp:revision>
  <cp:lastPrinted>2008-12-16T06:04:00Z</cp:lastPrinted>
  <dcterms:created xsi:type="dcterms:W3CDTF">2014-10-16T08:56:00Z</dcterms:created>
  <dcterms:modified xsi:type="dcterms:W3CDTF">2014-10-16T12:13:00Z</dcterms:modified>
</cp:coreProperties>
</file>